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0F">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0">
      <w:pPr>
        <w:numPr>
          <w:ilvl w:val="1"/>
          <w:numId w:val="8"/>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znysh7" w:id="1"/>
      <w:bookmarkEnd w:id="1"/>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1">
      <w:pPr>
        <w:numPr>
          <w:ilvl w:val="1"/>
          <w:numId w:val="8"/>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2"/>
      <w:bookmarkEnd w:id="2"/>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2">
      <w:pPr>
        <w:keepNext w:val="1"/>
        <w:numPr>
          <w:ilvl w:val="1"/>
          <w:numId w:val="8"/>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3">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4">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1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1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1E">
      <w:pPr>
        <w:keepNext w:val="1"/>
        <w:numPr>
          <w:ilvl w:val="1"/>
          <w:numId w:val="8"/>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2">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3">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3D">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6">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7">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4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4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0">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9">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A">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3">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4">
            <w:pPr>
              <w:rPr/>
            </w:pPr>
            <w:bookmarkStart w:colFirst="0" w:colLast="0" w:name="_heading=h.1fob9te" w:id="3"/>
            <w:bookmarkEnd w:id="3"/>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5">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7">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8">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2">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DD">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DE">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DF">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0">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1">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2">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3">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4">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5">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6">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7">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8">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A">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E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E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the Framework Guarantor/ [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6">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8">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A">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2">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3">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4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4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or a Key Subcontractor] in the provision of the Deliverables;</w:t>
            </w:r>
          </w:p>
        </w:tc>
      </w:tr>
      <w:tr>
        <w:trPr>
          <w:cantSplit w:val="0"/>
          <w:tblHeader w:val="0"/>
        </w:trPr>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2">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4">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A">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7D">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7E">
            <w:pPr>
              <w:shd w:fill="ffffff" w:val="clear"/>
              <w:tabs>
                <w:tab w:val="left" w:leader="none" w:pos="-179"/>
                <w:tab w:val="left" w:leader="none" w:pos="-9"/>
              </w:tabs>
              <w:spacing w:after="120" w:lineRule="auto"/>
              <w:rPr/>
            </w:pPr>
            <w:r w:rsidDel="00000000" w:rsidR="00000000" w:rsidRPr="00000000">
              <w:rPr>
                <w:rtl w:val="0"/>
              </w:rPr>
              <w:t xml:space="preserve">a)the other Party; or</w:t>
            </w:r>
          </w:p>
          <w:p w:rsidR="00000000" w:rsidDel="00000000" w:rsidP="00000000" w:rsidRDefault="00000000" w:rsidRPr="00000000" w14:paraId="0000017F">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8">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blHeader w:val="0"/>
        </w:trPr>
        <w:tc>
          <w:tcPr>
            <w:vAlign w:val="cente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vAlign w:val="center"/>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3">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4">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2">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4">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5">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6">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7">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8">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1F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20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7">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8">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9">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date(including where a Nil Return should have been filed);</w:t>
            </w:r>
          </w:p>
        </w:tc>
      </w:tr>
      <w:tr>
        <w:trPr>
          <w:cantSplit w:val="0"/>
          <w:tblHeader w:val="0"/>
        </w:trPr>
        <w:tc>
          <w:tcPr>
            <w:vAlign w:val="center"/>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1">
            <w:pPr>
              <w:rPr>
                <w:color w:val="263238"/>
              </w:rPr>
            </w:pPr>
            <w:r w:rsidDel="00000000" w:rsidR="00000000" w:rsidRPr="00000000">
              <w:rPr>
                <w:color w:val="263238"/>
                <w:rtl w:val="0"/>
              </w:rPr>
              <w:t xml:space="preserve"> Means either </w:t>
            </w:r>
          </w:p>
          <w:p w:rsidR="00000000" w:rsidDel="00000000" w:rsidP="00000000" w:rsidRDefault="00000000" w:rsidRPr="00000000" w14:paraId="00000242">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3">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B">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0">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1">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D">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5E">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or a Key Subcontractor] in connection with the Deliverables but which are also used by the Supplier[ or Key Subcontractor] for other purposes;</w:t>
            </w:r>
          </w:p>
        </w:tc>
      </w:tr>
      <w:tr>
        <w:trPr>
          <w:cantSplit w:val="0"/>
          <w:tblHeader w:val="0"/>
        </w:trPr>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8">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9">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A">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B">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D">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6E">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 party financing costs incurred in relation to the provision of the Deliverables;</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A">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B">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C">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D">
            <w:pPr>
              <w:tabs>
                <w:tab w:val="left" w:leader="none" w:pos="-576"/>
                <w:tab w:val="left" w:leader="none" w:pos="144"/>
              </w:tabs>
              <w:spacing w:after="240" w:before="240" w:lineRule="auto"/>
              <w:rPr/>
            </w:pPr>
            <w:r w:rsidDel="00000000" w:rsidR="00000000" w:rsidRPr="00000000">
              <w:rPr>
                <w:rtl w:val="0"/>
              </w:rPr>
              <w:t xml:space="preserve">means the implementation plan to effect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8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3">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3">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4">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7">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8">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9">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A">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D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E0">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and Schedule 23 (Redundancy Surcharge) paragraphs 2.1.1 and 3.1 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2">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A">
            <w:pPr>
              <w:numPr>
                <w:ilvl w:val="4"/>
                <w:numId w:val="6"/>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B">
            <w:pPr>
              <w:numPr>
                <w:ilvl w:val="4"/>
                <w:numId w:val="6"/>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C">
            <w:pPr>
              <w:numPr>
                <w:ilvl w:val="4"/>
                <w:numId w:val="6"/>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D">
            <w:pPr>
              <w:numPr>
                <w:ilvl w:val="4"/>
                <w:numId w:val="6"/>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2FE">
            <w:pPr>
              <w:numPr>
                <w:ilvl w:val="4"/>
                <w:numId w:val="6"/>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A">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B">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A">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B">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C">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D">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D">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5E">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5F">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1">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2">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8">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9">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A">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3">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4">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8E">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90">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2">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A">
            <w:pPr>
              <w:numPr>
                <w:ilvl w:val="4"/>
                <w:numId w:val="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B">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A">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C">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AE">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B0">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2">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9">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total number of </w:t>
            </w:r>
          </w:p>
          <w:p w:rsidR="00000000" w:rsidDel="00000000" w:rsidP="00000000" w:rsidRDefault="00000000" w:rsidRPr="00000000" w14:paraId="000003BE">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Transferring Former Supplier Employees;</w:t>
            </w:r>
          </w:p>
          <w:p w:rsidR="00000000" w:rsidDel="00000000" w:rsidP="00000000" w:rsidRDefault="00000000" w:rsidRPr="00000000" w14:paraId="000003BF">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Former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C0">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 </w:t>
            </w:r>
            <w:r w:rsidDel="00000000" w:rsidR="00000000" w:rsidRPr="00000000">
              <w:rPr>
                <w:rtl w:val="0"/>
              </w:rPr>
              <w:t xml:space="preserve">Buyer</w:t>
            </w:r>
            <w:r w:rsidDel="00000000" w:rsidR="00000000" w:rsidRPr="00000000">
              <w:rPr>
                <w:color w:val="000000"/>
                <w:rtl w:val="0"/>
              </w:rPr>
              <w:t xml:space="preserve"> Employees identified in the TUPE Information</w:t>
            </w:r>
            <w:r w:rsidDel="00000000" w:rsidR="00000000" w:rsidRPr="00000000">
              <w:rPr>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C1">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7">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9">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D">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1">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2">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C">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E">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E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3F6">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3F7">
    <w:pPr>
      <w:spacing w:after="0" w:line="240" w:lineRule="auto"/>
      <w:jc w:val="both"/>
      <w:rPr/>
    </w:pPr>
    <w:r w:rsidDel="00000000" w:rsidR="00000000" w:rsidRPr="00000000">
      <w:rPr>
        <w:rtl w:val="0"/>
      </w:rPr>
      <w:t xml:space="preserve">Model Version v3.0 Project Version v1.0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0">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3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wzgmgUTLeKbO8dz2PWLkrZFX1w==">CgMxLjAyCGguZ2pkZ3hzMgloLjN6bnlzaDcyCWguMzBqMHpsbDIJaC4xZm9iOXRlOAByITF2eFEtUmVTTU83UXJBNWJ5NXVkM3VFSU15UFZ1YWJnUQ==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2022-09-21T12:53:00Z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